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Частная школа имени Шокана Уалиханова</w:t>
      </w: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Внутренний нормативный документ</w:t>
      </w:r>
    </w:p>
    <w:p>
      <w:pPr>
        <w:spacing w:after="9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2"/>
          <w:szCs w:val="22"/>
        </w:rPr>
        <w:t xml:space="preserve">Внутренняя нормативная документация · ESG и SDGs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ВНД-ESG-05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32"/>
          <w:szCs w:val="32"/>
        </w:rPr>
        <w:t xml:space="preserve">КОДЕКС ЭТИКИ ШКОЛЫ</w:t>
      </w:r>
    </w:p>
    <w:p>
      <w:pPr>
        <w:spacing w:after="12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6"/>
          <w:szCs w:val="26"/>
        </w:rPr>
        <w:t xml:space="preserve">Социальная ответственность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УТВЕРЖДАЮ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Директор Частной школы имени Шокана Уалиханова</w:t>
            </w:r>
          </w:p>
          <w:p>
            <w:pPr>
              <w:spacing w:before="2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________________________ / _______________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  <w:t xml:space="preserve">        Подпись                      Ф.И.О. директора</w:t>
            </w:r>
          </w:p>
          <w:p>
            <w:pPr>
              <w:spacing w:before="15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Дата: «____» __________ 2026 г.</w:t>
            </w:r>
          </w:p>
          <w:p>
            <w:pPr>
              <w:spacing w:before="1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Печать: М.П.</w:t>
            </w:r>
          </w:p>
        </w:tc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СВЕДЕНИЯ О ДОКУМЕНТЕ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Организация: Частная школа имени Шокана Уалиханова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Регистрационный номер: ВНД-ESG-05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Версия: 1.0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 вступления в силу: «____» __________ 2026 г.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Периодичность пересмотра: ежегодно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Категория: Социальная ответственность</w:t>
            </w:r>
          </w:p>
        </w:tc>
      </w:tr>
    </w:tbl>
    <w:p>
      <w:r>
        <w:br w:type="page"/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1. Термины и определения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Совокупность экологических (Environmental), социальных (Social) и управленческих (Governance) критериев, используемых для оценки устойчивости и ответственности деятельности организации.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SDGs (ЦУР)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17 Целей устойчивого развития, принятых Генеральной Ассамблеей ООН в 2015 году в рамках Повестки дня в области устойчивого развития на период до 2030 года.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Внутренняя нормативная документация — совокупность локальных актов (политик, положений, регламентов), регулирующих деятельность школы и обязательных для исполнения всеми участниками образовательного процесса.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Устойчивое развитие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Развитие, которое удовлетворяет потребности настоящего времени без ущерба для возможности будущих поколений удовлетворять свои собственные потребности.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Заинтересованные стороны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Учащиеся, родители (законные представители), сотрудники, учредители, партнёры, подрядчики и иные лица и организации, чьи интересы прямо или косвенно затрагивает деятельность школы.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Комитет по 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Постоянно действующий коллегиальный орган школы, координирующий разработку и реализацию ESG-повестки в соответствии с Положением о Комитете по ESG.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Существенность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Принцип определения приоритетности вопросов и показателей исходя из степени их влияния на деятельность школы и на заинтересованные стороны.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2. Область применения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Кодекс распространяется на всех сотрудников, учащихся, родителей (законных представителей), а также на партнёров и подрядчиков школы при взаимодействии с ней.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Положения Кодекса применяются как в рамках образовательного процесса и рабочей деятельности на территории школы, так и при представлении школы во внешних мероприятиях, в социальных сетях и иных публичных коммуникациях от имени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3. Цель документа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Целью Кодекса является формирование единых этических стандартов поведения, обеспечивающих уважительную, безопасную и справедливую среду в школе.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Кодекс служит основой для формирования организационной культуры школы, разрешения этических дилемм и предотвращения конфликтов интересов, дискриминации и иных форм неэтичного поведения.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 Нормативные ссылки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Конституция Республики Казахстан.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«Об образовании».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 правах ребёнка в Республике Казахстан».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Повестка дня в области устойчивого развития на период до 2030 года (ООН, 2015 год).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Стандарты раскрытия нефинансовой информации Глобальной инициативы по отчётности (GRI).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Устав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5. Задачи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Определить базовые этические принципы взаимодействия участников образовательного процесса.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Установить стандарты профессионального поведения сотрудников.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Определить механизм рассмотрения обращений о нарушении этических норм.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Способствовать формированию культуры взаимного уважения и доверия.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Предотвращать конфликты интересов и злоупотребления служебным положением.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единообразное понимание этических требований всеми участниками образовательного процесса.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Установить последствия нарушения норм Кодекса и порядок применения дисциплинарных мер.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Способствовать защите репутации школы через ответственное поведение её представителей.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6. Основные принципы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Уважение достоинства личности — недопустимость дискриминации, унижения и притеснения.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Честность и добросовестность — правдивость и добросовестное исполнение обязанностей.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Справедливость — равное и беспристрастное отношение ко всем участникам образовательного процесса.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Конфиденциальность — защита персональных данных и личной информации.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Профессионализм — соответствие поведения сотрудников статусу педагогического работника.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Ответственность — осознание сотрудниками и учащимися последствий своих действий для школы и сообщества.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Открытость к диалогу — готовность обсуждать и разрешать этические вопросы конструктивным образом.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Недопустимость конфликта интересов — приоритет интересов школы и учащихся над личной выгодой.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7. Распределение ответственности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200"/>
      </w:tblGrid>
      <w:tr>
        <w:trPr>
          <w:tblHeader/>
        </w:trP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Роль / должность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Ответственность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Директор школы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Утверждает Кодекс, обеспечивает его доведение до всех участников процесса.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Комиссия по этике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Рассматривает обращения о нарушении норм Кодекса, готовит рекомендации директору.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Руководители подразделений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Контролируют соблюдение Кодекса сотрудниками подразделений.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Служба по работе с персоналом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Организует ознакомление сотрудников с Кодексом при приёме на работу.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Классные руководители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Разъясняют учащимся положения Кодекса, применимые к образовательному процессу.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Сотрудники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Соблюдают нормы Кодекса в профессиональной деятельности.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Учащиеся и родители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Соблюдают нормы Кодекса во взаимодействии со школой.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Партнёры и подрядчики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Соблюдают применимые положения Кодекса при взаимодействии со школой.</w:t>
            </w:r>
          </w:p>
        </w:tc>
      </w:tr>
    </w:tbl>
    <w:p>
      <w:pPr>
        <w:spacing w:after="150"/>
      </w:pP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8. Порядок реализации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Кодекс доводится до всех сотрудников при приёме на работу и до учащихся и родителей при зачислении в школу. Ежегодно проводится ознакомительный инструктаж для всех участников образовательного процесса.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Служба по работе с персоналом обеспечивает включение факта ознакомления с Кодексом в личное дело сотрудника с подтверждающей подписью. Аналогичный порядок применяется в отношении учащихся и родителей при заключении договора об обучении.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Обращения о нарушении норм Кодекса подаются в Комиссию по этике в порядке, установленном внутренним регламентом, устно, письменно либо через специализированный канал обратной связи, обеспечивающий возможность анонимного обращения.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Комиссия по этике рассматривает поступившее обращение в срок не более 15 рабочих дней, в ходе которого проводится сбор объяснений заинтересованных лиц и анализ обстоятельств. По итогам рассмотрения Комиссия готовит заключение с рекомендациями директору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 результатам рассмотрения обращения директор школы принимает решение о применении дисциплинарных мер в соответствии с трудовым законодательством Республики Казахстан и внутренними актами школы, либо об иных мерах реагирования.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9. Контроль исполнения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Контроль соблюдения Кодекса осуществляется Комиссией по этике, которая рассматривает поступившие обращения в течение установленного срока и готовит заключения для директора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Директор школы ежегодно рассматривает сводный отчёт о работе Комиссии по этике, включающий статистику обращений, их характер и принятые меры реагирования.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10. Порядок мониторинга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Мониторинг включает ежегодный анализ количества и характера обращений, поступивших в Комиссию по этике, а также оценку уровня осведомлённости сотрудников о нормах Кодекса по данным опросов.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Результаты мониторинга используются для актуализации содержания Кодекса, а также для планирования дополнительных разъяснительных и обучающих мероприятий по этическим вопросам.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11. Показатели эффективности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обращений в Комиссию по этике за учебный год.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обращений, рассмотренных в установленный срок,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Уровень осведомлённости сотрудников о положениях Кодекса, % (по данным опросов).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проведённых инструктажей по этике за год.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сотрудников, ознакомленных с Кодексом под подпись,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обращений, урегулированных без применения дисциплинарных мер,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случаев повторных нарушений одним и тем же лицом за отчётный период.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Уровень удовлетворённости заявителей процедурой рассмотрения обращений, % (по данным опросов).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12. Заключительные положения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Настоящий документ «Кодекс этики школы» вступает в силу с даты утверждения директором школы и действует до принятия новой редакции либо до его отмены приказом директора.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Изменения и дополнения в документ вносятся приказом директора школы по представлению Комитета по ESG не реже одного раза в три года либо при изменении законодательства Республики Казахстан, организационной структуры школы или международных стандартов в области ESG и SDGs.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Все структурные подразделения школы обязаны обеспечить ознакомление сотрудников с положениями настоящего документа под подпись в срок не позднее 10 рабочих дней с даты его утверждения либо внесения изменений.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 случае противоречия между настоящим документом и иными внутренними нормативными актами школы применяются положения документа, принятого позднее, либо приоритет отдаётся документу более высокого уровня в иерархии ВНД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Вопросы, не урегулированные настоящим документом, разрешаются в соответствии с законодательством Республики Казахстан, Уставом школы и иными применимыми внутренними нормативными актами.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13. Приложения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1. Порядок подачи и рассмотрения обращений в Комиссию по этике.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2. Форма декларации о конфликте интересов.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3. Состав и регламент работы Комиссии по этике.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4. Форма подтверждения ознакомления с Кодексом этики.</w:t>
      </w:r>
    </w:p>
    <w:sectPr>
      <w:headerReference w:type="default" r:id="rId7"/>
      <w:footerReference w:type="default" r:id="rId8"/>
      <w:pgSz w:w="11906" w:h="16838" w:orient="portrait"/>
      <w:pgMar w:top="1417" w:right="1134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Кодекс этики школы · стр.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 из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0000" w:sz="6" w:space="4"/>
      </w:pBdr>
      <w:tabs>
        <w:tab w:val="right" w:pos="9026"/>
      </w:tabs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Частная школа имени Шокана Уалиханова</w:t>
    </w:r>
    <w:r>
      <w:t xml:space="preserve">	</w:t>
    </w:r>
    <w:r>
      <w:rPr>
        <w:rFonts w:ascii="Times New Roman" w:cs="Times New Roman" w:eastAsia="Times New Roman" w:hAnsi="Times New Roman"/>
        <w:b/>
        <w:bCs/>
        <w:color w:val="000000"/>
        <w:sz w:val="22"/>
        <w:szCs w:val="22"/>
      </w:rPr>
      <w:t xml:space="preserve">ВНД-ESG-05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40"/>
      <w:outlineLvl w:val="0"/>
    </w:pPr>
    <w:rPr>
      <w:rFonts w:ascii="Times New Roman" w:cs="Times New Roman" w:eastAsia="Times New Roman" w:hAnsi="Times New Roman"/>
      <w:b/>
      <w:bCs/>
      <w:color w:val="00000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Кодекс этики школы</dc:title>
  <dc:subject>ESG и SDGs</dc:subject>
  <dc:creator>Частная школа имени Шокана Уалиханова</dc:creator>
  <cp:keywords>ESG, SDGs, устойчивое развитие, внутренняя нормативная документация</cp:keywords>
  <dc:description>Внутренняя нормативная документация — Частная школа имени Шокана Уалиханова</dc:description>
  <cp:lastModifiedBy>Частная школа имени Шокана Уалиханова</cp:lastModifiedBy>
  <cp:revision>1</cp:revision>
  <dcterms:created xsi:type="dcterms:W3CDTF">2026-08-04T13:08:39.802Z</dcterms:created>
  <dcterms:modified xsi:type="dcterms:W3CDTF">2026-08-04T13:08:39.802Z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Внутренняя нормативная документация</vt:lpwstr>
  </property>
  <property fmtid="{D5CDD505-2E9C-101B-9397-08002B2CF9AE}" pid="3" name="Company">
    <vt:lpwstr>Частная школа имени Шокана Уалиханова</vt:lpwstr>
  </property>
  <property fmtid="{D5CDD505-2E9C-101B-9397-08002B2CF9AE}" pid="4" name="Organization">
    <vt:lpwstr>Частная школа имени Шокана Уалиханова</vt:lpwstr>
  </property>
</Properties>
</file>